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46B" w:rsidRPr="00CB552C" w:rsidRDefault="0093046B" w:rsidP="009304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</w:rPr>
        <w:t>ЛЬГОТЫ ПО НАЛОГУ НА ИМУЩЕСТВО ФИЗИЧЕСКИХ ЛИЦ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>Уважаемые граждане, обращаем Ваше внимание на то, что  с 01.01.2015 года изменился не только порядок начисления налога на имущество физических лиц, но и порядок  предоставления льгот.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Так пунктом 1</w:t>
      </w:r>
      <w:r w:rsidRPr="00CB55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с</w:t>
      </w: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татьи 407 Кодекса установлены следующие льготы: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1) Герои Советского Союза и Герои Российской Федерации, а также лица, награжденные орденом Славы трех степеней;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2) инвалиды I и II групп инвалидности;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3) инвалиды с детства;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4) участники гражданской войны и Великой Отечественной войны, других боевых операций по защите СССР из числа военнослужащих, проходивших службу в воинских частях, штабах и учреждениях, входивших в состав действующей армии, и бывших партизан, а также ветераны боевых действий;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5) лица вольнонаемного состава Советской Армии, Военно-Морского Флота, органов внутренних дел и государственной безопасности, занимавшие штатные должности в воинских частях, штабах и учреждениях, входивших в состав действующей армии в период Великой Отечественной войны, либо лица, находившиеся в этот период в городах, участие в обороне которых засчитывается этим лицам в выслугу лет для назначения пенсии на льготных условиях, установленных для военнослужащих</w:t>
      </w:r>
      <w:proofErr w:type="gramEnd"/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частей действующей армии;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6) лица, имеющие право на получение социальной поддержки в соответствии с </w:t>
      </w:r>
      <w:hyperlink r:id="rId4" w:history="1">
        <w:r w:rsidRPr="00CB552C">
          <w:rPr>
            <w:rFonts w:ascii="Times New Roman" w:eastAsia="Times New Roman" w:hAnsi="Times New Roman" w:cs="Times New Roman"/>
            <w:color w:val="0000FF"/>
            <w:sz w:val="16"/>
            <w:u w:val="single"/>
          </w:rPr>
          <w:t>Законом</w:t>
        </w:r>
      </w:hyperlink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 Российской Федерации от 15 мая 1991 года N 1244-1 "О социальной защите граждан, подвергшихся воздействию радиации вследствие катастрофы на Чернобыльской АЭС", в соответствии с Федеральным </w:t>
      </w:r>
      <w:hyperlink r:id="rId5" w:history="1">
        <w:r w:rsidRPr="00CB552C">
          <w:rPr>
            <w:rFonts w:ascii="Times New Roman" w:eastAsia="Times New Roman" w:hAnsi="Times New Roman" w:cs="Times New Roman"/>
            <w:color w:val="0000FF"/>
            <w:sz w:val="16"/>
            <w:u w:val="single"/>
          </w:rPr>
          <w:t>законом</w:t>
        </w:r>
      </w:hyperlink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от 26 ноября 1998 года N 175-ФЗ "О социальной защите граждан Российской Федерации, подвергшихся воздействию радиации вследствие аварии в 1957 году </w:t>
      </w:r>
      <w:proofErr w:type="spellStart"/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напроизводственном</w:t>
      </w:r>
      <w:proofErr w:type="spellEnd"/>
      <w:proofErr w:type="gramEnd"/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объединении</w:t>
      </w:r>
      <w:proofErr w:type="gramEnd"/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"Маяк" и сбросов радиоактивных отходов в реку </w:t>
      </w:r>
      <w:proofErr w:type="spellStart"/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Теча</w:t>
      </w:r>
      <w:proofErr w:type="spellEnd"/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 и </w:t>
      </w:r>
      <w:proofErr w:type="spellStart"/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Федеральным</w:t>
      </w:r>
      <w:hyperlink r:id="rId6" w:history="1">
        <w:r w:rsidRPr="00CB552C">
          <w:rPr>
            <w:rFonts w:ascii="Times New Roman" w:eastAsia="Times New Roman" w:hAnsi="Times New Roman" w:cs="Times New Roman"/>
            <w:color w:val="0000FF"/>
            <w:sz w:val="16"/>
            <w:u w:val="single"/>
          </w:rPr>
          <w:t>законом</w:t>
        </w:r>
        <w:proofErr w:type="spellEnd"/>
      </w:hyperlink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 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полигоне";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7) военнослужащие, а также граждане, уволенные с военной службы по достижении предельного возраста пребывания на военной службе, состоянию здоровья или в связи с организационно-штатными мероприятиями, имеющие общую продолжительность военной службы 20 лет и более;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8) лица, принимавшие непосредственное участие в составе подразделений особого риска в испытаниях ядерного и термоядерного оружия, ликвидации аварий ядерных установок на средствах вооружения и военных объектах;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9) члены семей военнослужащих, потерявших кормильца;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10) пенсионеры, получающие пенсии, назначаемые в порядке, установленном пенсионным законодательством, а также лица, достигшие возраста 60 и 55 лет </w:t>
      </w: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(соответственно мужчины и женщины), которым в соответствии с законодательством Российской Федерации выплачивается ежемесячное пожизненное содержание;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11) граждане, уволенные с военной службы или призывавшиеся на военные сборы, выполнявшие интернациональный долг в Афганистане и других странах, в которых велись боевые действия;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12) 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технику;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13) родители и супруги военнослужащих и государственных служащих, погибших при исполнении служебных обязанностей;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Par13"/>
      <w:bookmarkEnd w:id="0"/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14) физические лица, осуществляющие профессиональную творческую деятельность, - в отношении специально оборудованных помещений, сооружений, используемых ими исключительно в качестве творческих мастерских, ателье, студий, а также жилых помещений, используемых для организации открытых для посещения негосударственных музеев, галерей, библиотек, - на период такого их использования;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Par14"/>
      <w:bookmarkEnd w:id="1"/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15) физические лица -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строительства.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Налоговая льгота, установленная Налоговым кодексом РФ, предоставляется в размере подлежащей уплате налогоплательщиком суммы налога в отношении объекта налогообложения, находящегося в собственности налогоплательщика и не используемого налогоплательщиком в предпринимательской деятельности.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Следует учитывать, что в соответствии с пунктом  3 статьи 407 Кодекса при определении подлежащей уплате налогоплательщиком суммы налога </w:t>
      </w:r>
      <w:r w:rsidRPr="00CB55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налоговая льгота предоставляется в отношении одного объекта налогообложения каждого вида по выбору налогоплательщика вне зависимости от количества оснований для применения налоговых льгот.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Вышеуказанные налоговые льготы предоставляется в </w:t>
      </w:r>
      <w:proofErr w:type="spellStart"/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отношении</w:t>
      </w:r>
      <w:r w:rsidRPr="00CB55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следующих</w:t>
      </w:r>
      <w:proofErr w:type="spellEnd"/>
      <w:r w:rsidRPr="00CB55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видов</w:t>
      </w: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 объектов налогообложения: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1) квартира или комната;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2) жилой дом;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3) помещение или сооружение, указанные в </w:t>
      </w:r>
      <w:hyperlink r:id="rId7" w:anchor="Par13" w:history="1">
        <w:r w:rsidRPr="00CB552C">
          <w:rPr>
            <w:rFonts w:ascii="Times New Roman" w:eastAsia="Times New Roman" w:hAnsi="Times New Roman" w:cs="Times New Roman"/>
            <w:color w:val="0000FF"/>
            <w:sz w:val="16"/>
            <w:u w:val="single"/>
          </w:rPr>
          <w:t>подпункте 14 пункта 1</w:t>
        </w:r>
      </w:hyperlink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 статьи 407 Кодекса;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4) хозяйственное строение или сооружение, указанные в </w:t>
      </w:r>
      <w:hyperlink r:id="rId8" w:anchor="Par14" w:history="1">
        <w:r w:rsidRPr="00CB552C">
          <w:rPr>
            <w:rFonts w:ascii="Times New Roman" w:eastAsia="Times New Roman" w:hAnsi="Times New Roman" w:cs="Times New Roman"/>
            <w:color w:val="0000FF"/>
            <w:sz w:val="16"/>
            <w:u w:val="single"/>
          </w:rPr>
          <w:t>подпункте 15 пункта 1</w:t>
        </w:r>
      </w:hyperlink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  статьи 407 Кодекса;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гараж или </w:t>
      </w:r>
      <w:proofErr w:type="spellStart"/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машино-место</w:t>
      </w:r>
      <w:proofErr w:type="spellEnd"/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Т.е., если у гражданина в собственности две квартиры и два гаража, то льготой с 01.01.2015 года можно воспользоваться в отношении только одной квартиры и одного гаража, а до 01.01.2015 года пенсионеры освобождались от уплаты налога по всем объектам.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пунктом 5 статьи 407 Кодекса налоговая льгота не предоставляется в отношении объектов налогообложения, указанных </w:t>
      </w:r>
      <w:proofErr w:type="spellStart"/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hyperlink r:id="rId9" w:history="1">
        <w:r w:rsidRPr="00CB552C">
          <w:rPr>
            <w:rFonts w:ascii="Times New Roman" w:eastAsia="Times New Roman" w:hAnsi="Times New Roman" w:cs="Times New Roman"/>
            <w:color w:val="0000FF"/>
            <w:sz w:val="16"/>
            <w:u w:val="single"/>
          </w:rPr>
          <w:t>подпункте</w:t>
        </w:r>
        <w:proofErr w:type="spellEnd"/>
        <w:r w:rsidRPr="00CB552C">
          <w:rPr>
            <w:rFonts w:ascii="Times New Roman" w:eastAsia="Times New Roman" w:hAnsi="Times New Roman" w:cs="Times New Roman"/>
            <w:color w:val="0000FF"/>
            <w:sz w:val="16"/>
            <w:u w:val="single"/>
          </w:rPr>
          <w:t xml:space="preserve"> 2 пункта 2 статьи 406</w:t>
        </w:r>
      </w:hyperlink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 Кодекса: объектов налогообложения, включенных в перечень, определяемый в соответствии с пунктом 7 статьи 378.2 Кодекса, объектов налогообложения, предусмотренных абзацем вторым пункта 10 статьи 378.2 Кодекса, а также объектов налогообложения, кадастровая стоимость каждого из которых превышает 300</w:t>
      </w:r>
      <w:proofErr w:type="gramEnd"/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миллионов рублей).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Кроме льгот установленных Кодексом органы муниципальных образований имеют право устанавливать дополнительные льготы и порядок их применения. </w:t>
      </w:r>
      <w:r w:rsidRPr="00CB55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Информация о размерах </w:t>
      </w:r>
      <w:proofErr w:type="gramStart"/>
      <w:r w:rsidRPr="00CB55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налоговых льгот, установленных муниципальными образованиями размещена</w:t>
      </w:r>
      <w:proofErr w:type="gramEnd"/>
      <w:r w:rsidRPr="00CB55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 официальном сайте ФНС России в разделе «Электронные сервисы» «Имущественные налоги: ставки и льготы».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Лицо, имеющее право на налоговую льготу, представляет заявление о предоставлении льготы и документы, подтверждающие право налогоплательщика на налоговую льготу</w:t>
      </w: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, в налоговый орган по своему выбору.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Документами, подтверждающими право на льготу, являются: пенсионное удостоверение, справка ВТЭК об установлении инвалидности, удостоверение ветерана (участника, инвалида) Великой отечественной войны, удостоверение ветерана боевых действий и т.д.   </w:t>
      </w:r>
      <w:proofErr w:type="gramEnd"/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пунктом 7 статьи 407 Кодекса уведомление о выбранных объектах налогообложения, в отношении которых предоставляется налоговая льгота, представляется налогоплательщиком в налоговый орган по своему выбору </w:t>
      </w:r>
      <w:r w:rsidRPr="00CB55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 1 ноября года</w:t>
      </w: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, являющегося налоговым периодом, начиная с которого в отношении указанных объектов применяется налоговая льгота.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Налогоплательщик, представивший в налоговый орган уведомление о выбранном объекте налогообложения, </w:t>
      </w:r>
      <w:r w:rsidRPr="00CB55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 вправе после 1 ноября года</w:t>
      </w: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, являющегося налоговым периодом, </w:t>
      </w:r>
      <w:r w:rsidRPr="00CB55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представлять уточненное уведомление с изменением объекта налогообложения</w:t>
      </w: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, в отношении которого в указанном налоговом периоде предоставляется налоговая льгота.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непредставлении налогоплательщиком, имеющим право на налоговую льготу, уведомления о выбранном объекте налогообложения налоговая льгота предоставляется в отношении одного объекта налогообложения каждого вида с максимальной исчисленной суммой налога.</w:t>
      </w:r>
    </w:p>
    <w:p w:rsidR="0093046B" w:rsidRPr="00CB552C" w:rsidRDefault="0093046B" w:rsidP="0093046B">
      <w:pPr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Обратите внимание, что заявление о предоставлении льготы и уведомление о выборе объекта, в отношении которого будет предоставляться льгота – разные документы. </w:t>
      </w:r>
      <w:proofErr w:type="gramStart"/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Так, например, заявление о предоставлении льготы лицу в связи с тем, что оно  является пенсионером, получающим пенсию, назначаемую в порядке, установленном пенсионным законодательством, предоставляется в налоговый орган один раз, а уведомление о выборе </w:t>
      </w: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объекта (т.е. фактически о смене объекта, по которому лицо хочет воспользоваться льготой) можно представлять ежегодно до 1 ноября.</w:t>
      </w:r>
      <w:proofErr w:type="gramEnd"/>
    </w:p>
    <w:p w:rsidR="0093046B" w:rsidRPr="00CB552C" w:rsidRDefault="0093046B" w:rsidP="0093046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046B" w:rsidRPr="00CB552C" w:rsidRDefault="0093046B" w:rsidP="0093046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046B" w:rsidRPr="00CB552C" w:rsidRDefault="0093046B" w:rsidP="0093046B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Межрайонная инспекция ФНС России №5</w:t>
      </w:r>
    </w:p>
    <w:p w:rsidR="0093046B" w:rsidRPr="00CB552C" w:rsidRDefault="0093046B" w:rsidP="0093046B">
      <w:pPr>
        <w:spacing w:before="100" w:beforeAutospacing="1" w:after="100" w:afterAutospacing="1" w:line="268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046B" w:rsidRPr="00CB552C" w:rsidRDefault="0093046B" w:rsidP="0093046B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552C">
        <w:rPr>
          <w:rFonts w:ascii="Times New Roman" w:eastAsia="Times New Roman" w:hAnsi="Times New Roman" w:cs="Times New Roman"/>
          <w:color w:val="000000"/>
          <w:sz w:val="24"/>
          <w:szCs w:val="24"/>
        </w:rPr>
        <w:t>по Новосибирской области</w:t>
      </w:r>
    </w:p>
    <w:p w:rsidR="00F31DD1" w:rsidRDefault="00F31DD1"/>
    <w:sectPr w:rsidR="00F31D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046B"/>
    <w:rsid w:val="0093046B"/>
    <w:rsid w:val="00F31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9\Downloads\%D1%81%D1%81%20%D0%A1%D0%B5%D1%80%D0%B5%D0%B1%D1%80%D1%8F%D0%BD%D1%81%D0%BA%D0%B8%D0%B9%20%D0%BD%D0%B0%20%D1%81%D0%B0%D0%B9%D1%82\%D0%9B%D1%8C%D0%B3%D0%BE%D1%82%D1%8B%20%D0%BF%D0%BE%20%D0%BD%D0%B0%D0%BB%D0%BE%D0%B3%D1%83%20%D0%BD%D0%B0%20%D0%B8%D0%BC%D1%83%D1%89%D0%B5%D1%81%D1%82%D0%B2%D0%BE%20%D1%84%D0%B8%D0%B7%D0%B8%D1%87%D0%B5%D1%81%D0%BA%D0%B8%D1%85%20%D0%BB%D0%B8%D1%86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9\Downloads\%D1%81%D1%81%20%D0%A1%D0%B5%D1%80%D0%B5%D0%B1%D1%80%D1%8F%D0%BD%D1%81%D0%BA%D0%B8%D0%B9%20%D0%BD%D0%B0%20%D1%81%D0%B0%D0%B9%D1%82\%D0%9B%D1%8C%D0%B3%D0%BE%D1%82%D1%8B%20%D0%BF%D0%BE%20%D0%BD%D0%B0%D0%BB%D0%BE%D0%B3%D1%83%20%D0%BD%D0%B0%20%D0%B8%D0%BC%D1%83%D1%89%D0%B5%D1%81%D1%82%D0%B2%D0%BE%20%D1%84%D0%B8%D0%B7%D0%B8%D1%87%D0%B5%D1%81%D0%BA%D0%B8%D1%85%20%D0%BB%D0%B8%D1%86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AAC045D279F73D6AA85E7F86C2CC57AB9F6DB5CB5641DCEA78DCC5660G1o3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AAC045D279F73D6AA85E7F86C2CC57AB9F6DB5CB06B1DCEA78DCC5660G1o3F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1AAC045D279F73D6AA85E7F86C2CC57AB9F7DC50BB6C1DCEA78DCC5660G1o3F" TargetMode="External"/><Relationship Id="rId9" Type="http://schemas.openxmlformats.org/officeDocument/2006/relationships/hyperlink" Target="consultantplus://offline/ref=1AAC045D279F73D6AA85E7F86C2CC57AB9F4DE5FBA641DCEA78DCC56601332D4E3927A5EE21242G5o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1388</Words>
  <Characters>7914</Characters>
  <Application>Microsoft Office Word</Application>
  <DocSecurity>0</DocSecurity>
  <Lines>65</Lines>
  <Paragraphs>18</Paragraphs>
  <ScaleCrop>false</ScaleCrop>
  <Company>Microsoft Corporation</Company>
  <LinksUpToDate>false</LinksUpToDate>
  <CharactersWithSpaces>9284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dcterms:created xsi:type="dcterms:W3CDTF">2016-03-02T15:17:00Z</dcterms:created>
  <dcterms:modified xsi:type="dcterms:W3CDTF">2016-03-02T15:17:00Z</dcterms:modified>
</cp:coreProperties>
</file>